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2F6BA" w14:textId="77777777" w:rsidR="009A1E9F" w:rsidRDefault="009A1E9F" w:rsidP="009A1E9F">
      <w:pPr>
        <w:pStyle w:val="NormalWeb"/>
        <w:shd w:val="clear" w:color="auto" w:fill="FFFFFF"/>
        <w:spacing w:before="0" w:beforeAutospacing="0" w:after="225" w:afterAutospacing="0" w:line="480" w:lineRule="atLeast"/>
        <w:rPr>
          <w:rFonts w:ascii="Arial" w:hAnsi="Arial" w:cs="Arial"/>
          <w:color w:val="212529"/>
          <w:sz w:val="27"/>
          <w:szCs w:val="27"/>
        </w:rPr>
      </w:pPr>
      <w:r>
        <w:rPr>
          <w:rStyle w:val="Strong"/>
          <w:rFonts w:ascii="Arial" w:hAnsi="Arial" w:cs="Arial"/>
          <w:color w:val="212529"/>
          <w:sz w:val="27"/>
          <w:szCs w:val="27"/>
        </w:rPr>
        <w:t>DAVID E. HART</w:t>
      </w:r>
      <w:r>
        <w:rPr>
          <w:rFonts w:ascii="Arial" w:hAnsi="Arial" w:cs="Arial"/>
          <w:color w:val="212529"/>
          <w:sz w:val="27"/>
          <w:szCs w:val="27"/>
        </w:rPr>
        <w:t xml:space="preserve">, shareholder, is a member of the firm’s executive management committee, and co-chair of the Financial Services and Real Property Litigation group. Earning his </w:t>
      </w:r>
      <w:proofErr w:type="gramStart"/>
      <w:r>
        <w:rPr>
          <w:rFonts w:ascii="Arial" w:hAnsi="Arial" w:cs="Arial"/>
          <w:color w:val="212529"/>
          <w:sz w:val="27"/>
          <w:szCs w:val="27"/>
        </w:rPr>
        <w:t>Bachelor Degree in philosophy</w:t>
      </w:r>
      <w:proofErr w:type="gramEnd"/>
      <w:r>
        <w:rPr>
          <w:rFonts w:ascii="Arial" w:hAnsi="Arial" w:cs="Arial"/>
          <w:color w:val="212529"/>
          <w:sz w:val="27"/>
          <w:szCs w:val="27"/>
        </w:rPr>
        <w:t xml:space="preserve"> and political science from the University of Michigan in 1988, he received his Juris Doctor degree, </w:t>
      </w:r>
      <w:r>
        <w:rPr>
          <w:rStyle w:val="Emphasis"/>
          <w:rFonts w:ascii="Arial" w:hAnsi="Arial" w:cs="Arial"/>
          <w:color w:val="212529"/>
          <w:sz w:val="27"/>
          <w:szCs w:val="27"/>
        </w:rPr>
        <w:t>cum laude</w:t>
      </w:r>
      <w:r>
        <w:rPr>
          <w:rFonts w:ascii="Arial" w:hAnsi="Arial" w:cs="Arial"/>
          <w:color w:val="212529"/>
          <w:sz w:val="27"/>
          <w:szCs w:val="27"/>
        </w:rPr>
        <w:t>, from the Detroit College of Law (now known as Michigan State University College of Law) in 1991.</w:t>
      </w:r>
    </w:p>
    <w:p w14:paraId="7CB00B58" w14:textId="77777777" w:rsidR="009A1E9F" w:rsidRDefault="009A1E9F" w:rsidP="009A1E9F">
      <w:pPr>
        <w:pStyle w:val="NormalWeb"/>
        <w:shd w:val="clear" w:color="auto" w:fill="FFFFFF"/>
        <w:spacing w:before="0" w:beforeAutospacing="0" w:after="225" w:afterAutospacing="0" w:line="480" w:lineRule="atLeast"/>
        <w:rPr>
          <w:rFonts w:ascii="Arial" w:hAnsi="Arial" w:cs="Arial"/>
          <w:color w:val="212529"/>
          <w:sz w:val="27"/>
          <w:szCs w:val="27"/>
        </w:rPr>
      </w:pPr>
      <w:r>
        <w:rPr>
          <w:rFonts w:ascii="Arial" w:hAnsi="Arial" w:cs="Arial"/>
          <w:color w:val="212529"/>
          <w:sz w:val="27"/>
          <w:szCs w:val="27"/>
        </w:rPr>
        <w:t>While at the Detroit College of Law, David served as a senior member of the Detroit College of Law Review and participated in several national moot court competitions. He was a member of the Board of the MSU/DCL College of Law Alumni Association from 1999 until 2006, presiding as president of the alumni association in 2005 and 2006.</w:t>
      </w:r>
    </w:p>
    <w:p w14:paraId="08B01DA4" w14:textId="77777777" w:rsidR="009A1E9F" w:rsidRDefault="009A1E9F" w:rsidP="009A1E9F">
      <w:pPr>
        <w:pStyle w:val="NormalWeb"/>
        <w:shd w:val="clear" w:color="auto" w:fill="FFFFFF"/>
        <w:spacing w:before="0" w:beforeAutospacing="0" w:after="225" w:afterAutospacing="0" w:line="480" w:lineRule="atLeast"/>
        <w:rPr>
          <w:rFonts w:ascii="Arial" w:hAnsi="Arial" w:cs="Arial"/>
          <w:color w:val="212529"/>
          <w:sz w:val="27"/>
          <w:szCs w:val="27"/>
        </w:rPr>
      </w:pPr>
      <w:r>
        <w:rPr>
          <w:rFonts w:ascii="Arial" w:hAnsi="Arial" w:cs="Arial"/>
          <w:color w:val="212529"/>
          <w:sz w:val="27"/>
          <w:szCs w:val="27"/>
        </w:rPr>
        <w:t>David concentrates his practice in the areas of title insurance, business disputes, mortgage and real estate litigation, construction disputes, and creditor’s rights law, including bankruptcy. Licensed to practice law in Michigan and Ohio, he is a member of the Oakland County and Federal Bar Associations, and The Michigan Land Title Association.</w:t>
      </w:r>
    </w:p>
    <w:p w14:paraId="676DDAFE" w14:textId="77777777" w:rsidR="009A1E9F" w:rsidRDefault="009A1E9F" w:rsidP="009A1E9F">
      <w:pPr>
        <w:pStyle w:val="NormalWeb"/>
        <w:shd w:val="clear" w:color="auto" w:fill="FFFFFF"/>
        <w:spacing w:before="0" w:beforeAutospacing="0" w:after="225" w:afterAutospacing="0" w:line="480" w:lineRule="atLeast"/>
        <w:rPr>
          <w:rFonts w:ascii="Arial" w:hAnsi="Arial" w:cs="Arial"/>
          <w:color w:val="212529"/>
          <w:sz w:val="27"/>
          <w:szCs w:val="27"/>
        </w:rPr>
      </w:pPr>
      <w:r>
        <w:rPr>
          <w:rFonts w:ascii="Arial" w:hAnsi="Arial" w:cs="Arial"/>
          <w:color w:val="212529"/>
          <w:sz w:val="27"/>
          <w:szCs w:val="27"/>
        </w:rPr>
        <w:t>David is a frequent lecturer on title insurance and real estate law topics. Since 2007 he has been continually selected for inclusion in the Michigan edition of </w:t>
      </w:r>
      <w:r>
        <w:rPr>
          <w:rStyle w:val="Emphasis"/>
          <w:rFonts w:ascii="Arial" w:hAnsi="Arial" w:cs="Arial"/>
          <w:color w:val="212529"/>
          <w:sz w:val="27"/>
          <w:szCs w:val="27"/>
        </w:rPr>
        <w:t>Super Lawyers®</w:t>
      </w:r>
      <w:r>
        <w:rPr>
          <w:rFonts w:ascii="Arial" w:hAnsi="Arial" w:cs="Arial"/>
          <w:color w:val="212529"/>
          <w:sz w:val="27"/>
          <w:szCs w:val="27"/>
        </w:rPr>
        <w:t>. He has been named among </w:t>
      </w:r>
      <w:proofErr w:type="spellStart"/>
      <w:r>
        <w:rPr>
          <w:rStyle w:val="Emphasis"/>
          <w:rFonts w:ascii="Arial" w:hAnsi="Arial" w:cs="Arial"/>
          <w:color w:val="212529"/>
          <w:sz w:val="27"/>
          <w:szCs w:val="27"/>
        </w:rPr>
        <w:t>DBusiness</w:t>
      </w:r>
      <w:proofErr w:type="spellEnd"/>
      <w:r>
        <w:rPr>
          <w:rStyle w:val="Emphasis"/>
          <w:rFonts w:ascii="Arial" w:hAnsi="Arial" w:cs="Arial"/>
          <w:color w:val="212529"/>
          <w:sz w:val="27"/>
          <w:szCs w:val="27"/>
        </w:rPr>
        <w:t xml:space="preserve"> Magazine’s </w:t>
      </w:r>
      <w:r>
        <w:rPr>
          <w:rFonts w:ascii="Arial" w:hAnsi="Arial" w:cs="Arial"/>
          <w:color w:val="212529"/>
          <w:sz w:val="27"/>
          <w:szCs w:val="27"/>
        </w:rPr>
        <w:t>2018 Top Lawyers. David is also a firm representative to the national Mortgage Bankers Association.</w:t>
      </w:r>
    </w:p>
    <w:p w14:paraId="7C7727DF" w14:textId="77777777" w:rsidR="009A1E9F" w:rsidRDefault="009A1E9F" w:rsidP="009A1E9F">
      <w:pPr>
        <w:pStyle w:val="NormalWeb"/>
        <w:shd w:val="clear" w:color="auto" w:fill="FFFFFF"/>
        <w:spacing w:before="0" w:beforeAutospacing="0" w:after="225" w:afterAutospacing="0" w:line="480" w:lineRule="atLeast"/>
        <w:rPr>
          <w:rFonts w:ascii="Arial" w:hAnsi="Arial" w:cs="Arial"/>
          <w:color w:val="212529"/>
          <w:sz w:val="27"/>
          <w:szCs w:val="27"/>
        </w:rPr>
      </w:pPr>
      <w:r>
        <w:rPr>
          <w:rFonts w:ascii="Arial" w:hAnsi="Arial" w:cs="Arial"/>
          <w:color w:val="212529"/>
          <w:sz w:val="27"/>
          <w:szCs w:val="27"/>
        </w:rPr>
        <w:t>Active in community and charitable organizations, David served on the Board of Trustees of The Valley School and is currently a board member and vice president of his synagogue.</w:t>
      </w:r>
    </w:p>
    <w:p w14:paraId="5AEDA018" w14:textId="77777777" w:rsidR="00907956" w:rsidRDefault="00907956"/>
    <w:sectPr w:rsidR="009079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E9F"/>
    <w:rsid w:val="00907956"/>
    <w:rsid w:val="009A1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EAF2F"/>
  <w15:chartTrackingRefBased/>
  <w15:docId w15:val="{74139316-EC08-4905-AA47-C3C0C681C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1E9F"/>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9A1E9F"/>
    <w:rPr>
      <w:b/>
      <w:bCs/>
    </w:rPr>
  </w:style>
  <w:style w:type="character" w:styleId="Emphasis">
    <w:name w:val="Emphasis"/>
    <w:basedOn w:val="DefaultParagraphFont"/>
    <w:uiPriority w:val="20"/>
    <w:qFormat/>
    <w:rsid w:val="009A1E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08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1357</Characters>
  <Application>Microsoft Office Word</Application>
  <DocSecurity>0</DocSecurity>
  <Lines>11</Lines>
  <Paragraphs>3</Paragraphs>
  <ScaleCrop>false</ScaleCrop>
  <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Marcy Lay</dc:creator>
  <cp:keywords/>
  <dc:description/>
  <cp:lastModifiedBy>Marcy Lay</cp:lastModifiedBy>
  <cp:revision>1</cp:revision>
  <dcterms:created xsi:type="dcterms:W3CDTF">2023-01-05T18:30:00Z</dcterms:created>
  <dcterms:modified xsi:type="dcterms:W3CDTF">2023-01-05T18:30:00Z</dcterms:modified>
</cp:coreProperties>
</file>